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C0FC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Health and Safe</w:t>
      </w:r>
      <w:r>
        <w:rPr>
          <w:b/>
          <w:bCs/>
          <w:lang w:val="en-GB"/>
        </w:rPr>
        <w:t>ty Recommendations for Premixed Mortar by Masons Mortar Ltd for mortars containing St Astier Limes</w:t>
      </w:r>
    </w:p>
    <w:p w14:paraId="21D28AF2" w14:textId="77777777" w:rsidR="00640822" w:rsidRPr="00640822" w:rsidRDefault="00640822" w:rsidP="00640822">
      <w:pPr>
        <w:rPr>
          <w:lang w:val="en-GB"/>
        </w:rPr>
      </w:pPr>
    </w:p>
    <w:p w14:paraId="25292215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Product and Manufacturer Identification</w:t>
      </w:r>
    </w:p>
    <w:p w14:paraId="385C4BB5" w14:textId="312A8C1B" w:rsidR="00640822" w:rsidRPr="003C4C1C" w:rsidRDefault="00640822" w:rsidP="00FD6962">
      <w:pPr>
        <w:numPr>
          <w:ilvl w:val="0"/>
          <w:numId w:val="1"/>
        </w:numPr>
        <w:rPr>
          <w:lang w:val="en-GB"/>
        </w:rPr>
      </w:pPr>
      <w:r w:rsidRPr="003C4C1C">
        <w:rPr>
          <w:b/>
          <w:bCs/>
          <w:lang w:val="en-GB"/>
        </w:rPr>
        <w:t>Product:</w:t>
      </w:r>
      <w:r w:rsidRPr="003C4C1C">
        <w:rPr>
          <w:lang w:val="en-GB"/>
        </w:rPr>
        <w:t> </w:t>
      </w:r>
      <w:r w:rsidRPr="003C4C1C">
        <w:rPr>
          <w:i/>
          <w:iCs/>
          <w:lang w:val="en-GB"/>
        </w:rPr>
        <w:t>Ready mixed mortar in 25 kg. bags</w:t>
      </w:r>
      <w:r w:rsidRPr="003C4C1C">
        <w:rPr>
          <w:lang w:val="en-GB"/>
        </w:rPr>
        <w:br/>
      </w:r>
      <w:r w:rsidRPr="003C4C1C">
        <w:rPr>
          <w:b/>
          <w:bCs/>
          <w:lang w:val="en-GB"/>
        </w:rPr>
        <w:t>Manufacturer:</w:t>
      </w:r>
      <w:r w:rsidRPr="003C4C1C">
        <w:rPr>
          <w:lang w:val="en-GB"/>
        </w:rPr>
        <w:br/>
      </w:r>
      <w:r w:rsidRPr="003C4C1C">
        <w:rPr>
          <w:b/>
          <w:bCs/>
          <w:lang w:val="en-GB"/>
        </w:rPr>
        <w:t>Name:</w:t>
      </w:r>
      <w:r w:rsidRPr="003C4C1C">
        <w:rPr>
          <w:lang w:val="en-GB"/>
        </w:rPr>
        <w:t> </w:t>
      </w:r>
      <w:r w:rsidRPr="003C4C1C">
        <w:rPr>
          <w:i/>
          <w:iCs/>
          <w:lang w:val="en-GB"/>
        </w:rPr>
        <w:t>Masons Mortar Ltd</w:t>
      </w:r>
      <w:r w:rsidRPr="003C4C1C">
        <w:rPr>
          <w:lang w:val="en-GB"/>
        </w:rPr>
        <w:br/>
      </w:r>
      <w:r w:rsidRPr="003C4C1C">
        <w:rPr>
          <w:b/>
          <w:bCs/>
          <w:lang w:val="en-GB"/>
        </w:rPr>
        <w:t>Address:</w:t>
      </w:r>
      <w:r w:rsidRPr="003C4C1C">
        <w:rPr>
          <w:lang w:val="en-GB"/>
        </w:rPr>
        <w:t> Block 2 Woodend Industrial Estate Cowdenbeath KY4 8HW</w:t>
      </w:r>
      <w:r w:rsidRPr="003C4C1C">
        <w:rPr>
          <w:lang w:val="en-GB"/>
        </w:rPr>
        <w:br/>
      </w:r>
      <w:r w:rsidRPr="003C4C1C">
        <w:rPr>
          <w:b/>
          <w:bCs/>
          <w:lang w:val="en-GB"/>
        </w:rPr>
        <w:t>Tel:</w:t>
      </w:r>
      <w:r w:rsidRPr="003C4C1C">
        <w:rPr>
          <w:lang w:val="en-GB"/>
        </w:rPr>
        <w:t> 01383 514 460</w:t>
      </w:r>
    </w:p>
    <w:p w14:paraId="47D13213" w14:textId="77777777" w:rsidR="00640822" w:rsidRPr="00640822" w:rsidRDefault="00640822" w:rsidP="00640822">
      <w:pPr>
        <w:numPr>
          <w:ilvl w:val="0"/>
          <w:numId w:val="1"/>
        </w:numPr>
        <w:rPr>
          <w:lang w:val="en-GB"/>
        </w:rPr>
      </w:pPr>
      <w:r w:rsidRPr="00640822">
        <w:rPr>
          <w:b/>
          <w:bCs/>
          <w:lang w:val="en-GB"/>
        </w:rPr>
        <w:t>In case of Urgency:</w:t>
      </w:r>
      <w:r w:rsidRPr="00640822">
        <w:rPr>
          <w:lang w:val="en-GB"/>
        </w:rPr>
        <w:br/>
      </w:r>
      <w:r w:rsidRPr="00640822">
        <w:rPr>
          <w:b/>
          <w:bCs/>
          <w:lang w:val="en-GB"/>
        </w:rPr>
        <w:t>UK:</w:t>
      </w:r>
      <w:r w:rsidRPr="00640822">
        <w:rPr>
          <w:lang w:val="en-GB"/>
        </w:rPr>
        <w:t> </w:t>
      </w:r>
      <w:r>
        <w:rPr>
          <w:lang w:val="en-GB"/>
        </w:rPr>
        <w:t>– 01383 514 460</w:t>
      </w:r>
    </w:p>
    <w:p w14:paraId="3F7ADC24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Components</w:t>
      </w:r>
    </w:p>
    <w:p w14:paraId="675C37BA" w14:textId="77777777" w:rsidR="00640822" w:rsidRPr="00640822" w:rsidRDefault="00640822" w:rsidP="00640822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</w:t>
      </w:r>
      <w:r w:rsidRPr="00640822">
        <w:rPr>
          <w:lang w:val="en-GB"/>
        </w:rPr>
        <w:t xml:space="preserve"> ready mixed mortar made with natural hydraulic lime, siliceous and calcareous sand, additives and pigments when required.</w:t>
      </w:r>
    </w:p>
    <w:p w14:paraId="57D2D4ED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IDENTIFICATION OF DANGERS</w:t>
      </w:r>
    </w:p>
    <w:p w14:paraId="4E3F79B0" w14:textId="77777777" w:rsidR="00640822" w:rsidRPr="00640822" w:rsidRDefault="00640822" w:rsidP="00640822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MM Ready Mixed Mortars are</w:t>
      </w:r>
      <w:r w:rsidRPr="00640822">
        <w:rPr>
          <w:lang w:val="en-GB"/>
        </w:rPr>
        <w:t xml:space="preserve"> not classified as a « dangerous product » as defined in annex VI of the directive 67 / 548 / </w:t>
      </w:r>
      <w:r>
        <w:rPr>
          <w:lang w:val="en-GB"/>
        </w:rPr>
        <w:t>CEE. However, because of its alk</w:t>
      </w:r>
      <w:r w:rsidRPr="00640822">
        <w:rPr>
          <w:lang w:val="en-GB"/>
        </w:rPr>
        <w:t>aline properties in solution, some handling precautions are necessary.</w:t>
      </w:r>
    </w:p>
    <w:tbl>
      <w:tblPr>
        <w:tblW w:w="14000" w:type="dxa"/>
        <w:tblCellSpacing w:w="0" w:type="dxa"/>
        <w:tblInd w:w="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400"/>
        <w:gridCol w:w="11600"/>
      </w:tblGrid>
      <w:tr w:rsidR="00640822" w:rsidRPr="00640822" w14:paraId="703CF5B6" w14:textId="77777777" w:rsidTr="00640822">
        <w:trPr>
          <w:tblCellSpacing w:w="0" w:type="dxa"/>
        </w:trPr>
        <w:tc>
          <w:tcPr>
            <w:tcW w:w="24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42C3CDC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Risk symbol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027C1A6" w14:textId="77777777" w:rsidR="007F4DEC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Principal risks for people and the environment</w:t>
            </w:r>
          </w:p>
        </w:tc>
      </w:tr>
      <w:tr w:rsidR="00640822" w:rsidRPr="00640822" w14:paraId="567980E0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DAB4359" w14:textId="77777777" w:rsidR="00640822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X</w:t>
            </w:r>
            <w:r w:rsidRPr="00640822">
              <w:rPr>
                <w:b/>
                <w:bCs/>
                <w:vertAlign w:val="subscript"/>
                <w:lang w:val="en-GB"/>
              </w:rPr>
              <w:t>i</w:t>
            </w:r>
          </w:p>
          <w:p w14:paraId="5E438D77" w14:textId="77777777" w:rsidR="00640822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 </w:t>
            </w:r>
          </w:p>
          <w:p w14:paraId="6096E9DE" w14:textId="77777777" w:rsidR="00640822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 </w:t>
            </w:r>
          </w:p>
          <w:p w14:paraId="1896C91C" w14:textId="77777777" w:rsidR="00640822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 </w:t>
            </w:r>
          </w:p>
          <w:p w14:paraId="6BADFA61" w14:textId="77777777" w:rsidR="00640822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 </w:t>
            </w:r>
          </w:p>
          <w:p w14:paraId="0C6B58D2" w14:textId="77777777" w:rsidR="007F4DEC" w:rsidRPr="00640822" w:rsidRDefault="00640822" w:rsidP="00640822">
            <w:pPr>
              <w:rPr>
                <w:b/>
                <w:bCs/>
                <w:lang w:val="en-GB"/>
              </w:rPr>
            </w:pPr>
            <w:r w:rsidRPr="00640822">
              <w:rPr>
                <w:b/>
                <w:bCs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D3B3441" w14:textId="35C723DD" w:rsidR="00640822" w:rsidRPr="00640822" w:rsidRDefault="00640822" w:rsidP="00640822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640822">
              <w:rPr>
                <w:lang w:val="en-GB"/>
              </w:rPr>
              <w:t>Mortar is</w:t>
            </w:r>
            <w:r w:rsidR="00136058">
              <w:rPr>
                <w:lang w:val="en-GB"/>
              </w:rPr>
              <w:t xml:space="preserve"> an</w:t>
            </w:r>
            <w:r w:rsidRPr="00640822">
              <w:rPr>
                <w:lang w:val="en-GB"/>
              </w:rPr>
              <w:t xml:space="preserve"> irritant for eyes, respiratory track and mucous membranes.</w:t>
            </w:r>
          </w:p>
          <w:p w14:paraId="33504B6D" w14:textId="77777777" w:rsidR="00640822" w:rsidRPr="00640822" w:rsidRDefault="00640822" w:rsidP="00640822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640822">
              <w:rPr>
                <w:lang w:val="en-GB"/>
              </w:rPr>
              <w:t>Risk of severe eye damage in cases of splashes of powder or wet mortar in the eyes.</w:t>
            </w:r>
          </w:p>
          <w:p w14:paraId="2A6A55B6" w14:textId="77777777" w:rsidR="00640822" w:rsidRPr="00640822" w:rsidRDefault="00640822" w:rsidP="00640822">
            <w:pPr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Once hydrated, Mortar increases alk</w:t>
            </w:r>
            <w:r w:rsidRPr="00640822">
              <w:rPr>
                <w:lang w:val="en-GB"/>
              </w:rPr>
              <w:t>alinity and therefore can irritate or dry the skin.</w:t>
            </w:r>
          </w:p>
          <w:p w14:paraId="4C66FB09" w14:textId="144BAA0B" w:rsidR="00640822" w:rsidRPr="00640822" w:rsidRDefault="00640822" w:rsidP="00640822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640822">
              <w:rPr>
                <w:lang w:val="en-GB"/>
              </w:rPr>
              <w:t>In ca</w:t>
            </w:r>
            <w:r>
              <w:rPr>
                <w:lang w:val="en-GB"/>
              </w:rPr>
              <w:t xml:space="preserve">ses of significant ingestion </w:t>
            </w:r>
            <w:r w:rsidRPr="00640822">
              <w:rPr>
                <w:lang w:val="en-GB"/>
              </w:rPr>
              <w:t xml:space="preserve">Mortar is caustic for the digestive tract. It can cause burning of the mouth, </w:t>
            </w:r>
            <w:r w:rsidR="00136058">
              <w:rPr>
                <w:lang w:val="en-GB"/>
              </w:rPr>
              <w:t>oesopha</w:t>
            </w:r>
            <w:r w:rsidR="00136058" w:rsidRPr="00640822">
              <w:rPr>
                <w:lang w:val="en-GB"/>
              </w:rPr>
              <w:t>gus</w:t>
            </w:r>
            <w:r w:rsidRPr="00640822">
              <w:rPr>
                <w:lang w:val="en-GB"/>
              </w:rPr>
              <w:t xml:space="preserve"> and stomac</w:t>
            </w:r>
            <w:r>
              <w:rPr>
                <w:lang w:val="en-GB"/>
              </w:rPr>
              <w:t>h</w:t>
            </w:r>
            <w:r w:rsidRPr="00640822">
              <w:rPr>
                <w:lang w:val="en-GB"/>
              </w:rPr>
              <w:t>.</w:t>
            </w:r>
          </w:p>
          <w:p w14:paraId="25B972E5" w14:textId="77777777" w:rsidR="00640822" w:rsidRPr="00640822" w:rsidRDefault="00640822" w:rsidP="00640822">
            <w:pPr>
              <w:numPr>
                <w:ilvl w:val="0"/>
                <w:numId w:val="4"/>
              </w:numPr>
              <w:rPr>
                <w:lang w:val="en-GB"/>
              </w:rPr>
            </w:pPr>
            <w:r w:rsidRPr="00640822">
              <w:rPr>
                <w:lang w:val="en-GB"/>
              </w:rPr>
              <w:t>Mortar does not present particular risks for the environment subject to the recommendations in section XIII and t</w:t>
            </w:r>
            <w:r>
              <w:rPr>
                <w:lang w:val="en-GB"/>
              </w:rPr>
              <w:t xml:space="preserve">he respect of national or local </w:t>
            </w:r>
            <w:r w:rsidRPr="00640822">
              <w:rPr>
                <w:lang w:val="en-GB"/>
              </w:rPr>
              <w:t>disposal directives</w:t>
            </w:r>
          </w:p>
        </w:tc>
      </w:tr>
    </w:tbl>
    <w:p w14:paraId="0E51E85F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First Aid (urgent cases)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71"/>
        <w:gridCol w:w="11429"/>
      </w:tblGrid>
      <w:tr w:rsidR="00640822" w:rsidRPr="00640822" w14:paraId="128AE40C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74C339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Contact with eyes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1631E36" w14:textId="164F07E5" w:rsidR="00640822" w:rsidRPr="00640822" w:rsidRDefault="00640822" w:rsidP="00640822">
            <w:pPr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Wash immediately and abundant</w:t>
            </w:r>
            <w:r w:rsidRPr="00640822">
              <w:rPr>
                <w:lang w:val="en-GB"/>
              </w:rPr>
              <w:t>ly wit</w:t>
            </w:r>
            <w:r>
              <w:rPr>
                <w:lang w:val="en-GB"/>
              </w:rPr>
              <w:t xml:space="preserve">h clean water and consult an </w:t>
            </w:r>
            <w:r w:rsidR="00136058">
              <w:rPr>
                <w:lang w:val="en-GB"/>
              </w:rPr>
              <w:t>op</w:t>
            </w:r>
            <w:r w:rsidR="00136058" w:rsidRPr="00640822">
              <w:rPr>
                <w:lang w:val="en-GB"/>
              </w:rPr>
              <w:t>h</w:t>
            </w:r>
            <w:r w:rsidR="00136058">
              <w:rPr>
                <w:lang w:val="en-GB"/>
              </w:rPr>
              <w:t>thalmologist</w:t>
            </w:r>
          </w:p>
        </w:tc>
      </w:tr>
      <w:tr w:rsidR="00640822" w:rsidRPr="00640822" w14:paraId="3F248CD3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14:paraId="755B5F72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Contact with the skin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69965E" w14:textId="77777777" w:rsidR="00640822" w:rsidRPr="00640822" w:rsidRDefault="00640822" w:rsidP="00640822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In case of prolong</w:t>
            </w:r>
            <w:r w:rsidRPr="00640822">
              <w:rPr>
                <w:b/>
                <w:bCs/>
                <w:lang w:val="en-GB"/>
              </w:rPr>
              <w:t>ed contact with the skin :</w:t>
            </w:r>
          </w:p>
          <w:p w14:paraId="66BA7B06" w14:textId="710186DB" w:rsidR="00640822" w:rsidRPr="00640822" w:rsidRDefault="00640822" w:rsidP="00640822">
            <w:pPr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If </w:t>
            </w:r>
            <w:r w:rsidRPr="00640822">
              <w:rPr>
                <w:lang w:val="en-GB"/>
              </w:rPr>
              <w:t>Mortar is in a dry state, eliminate as much as p</w:t>
            </w:r>
            <w:r w:rsidR="00136058">
              <w:rPr>
                <w:lang w:val="en-GB"/>
              </w:rPr>
              <w:t>ossible the dust. Wash abundant</w:t>
            </w:r>
            <w:r w:rsidRPr="00640822">
              <w:rPr>
                <w:lang w:val="en-GB"/>
              </w:rPr>
              <w:t>ly with clean water.</w:t>
            </w:r>
          </w:p>
          <w:p w14:paraId="1B0E7E15" w14:textId="77777777" w:rsidR="00640822" w:rsidRPr="00640822" w:rsidRDefault="00640822" w:rsidP="00640822">
            <w:pPr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 w:rsidRPr="00640822">
              <w:rPr>
                <w:lang w:val="en-GB"/>
              </w:rPr>
              <w:t>Mortar is in a</w:t>
            </w:r>
            <w:r>
              <w:rPr>
                <w:lang w:val="en-GB"/>
              </w:rPr>
              <w:t xml:space="preserve"> wet mortar state, was abundant</w:t>
            </w:r>
            <w:r w:rsidRPr="00640822">
              <w:rPr>
                <w:lang w:val="en-GB"/>
              </w:rPr>
              <w:t>ly with clean water.</w:t>
            </w:r>
          </w:p>
          <w:p w14:paraId="1607AA7F" w14:textId="77777777" w:rsidR="00640822" w:rsidRPr="00640822" w:rsidRDefault="00640822" w:rsidP="00640822">
            <w:pPr>
              <w:numPr>
                <w:ilvl w:val="0"/>
                <w:numId w:val="6"/>
              </w:numPr>
              <w:rPr>
                <w:lang w:val="en-GB"/>
              </w:rPr>
            </w:pPr>
            <w:r w:rsidRPr="00640822">
              <w:rPr>
                <w:lang w:val="en-GB"/>
              </w:rPr>
              <w:t>Make sure that no product is left between skin and clothing or accessories (watches, shoes etc…).</w:t>
            </w:r>
          </w:p>
        </w:tc>
      </w:tr>
      <w:tr w:rsidR="00640822" w:rsidRPr="00640822" w14:paraId="5753CEC7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783B477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lastRenderedPageBreak/>
              <w:t>Inhalation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5310DF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In case of inhalation of large amounts of dust:</w:t>
            </w:r>
          </w:p>
          <w:p w14:paraId="15F0F0D5" w14:textId="77777777" w:rsidR="00640822" w:rsidRPr="00640822" w:rsidRDefault="00640822" w:rsidP="00640822">
            <w:pPr>
              <w:numPr>
                <w:ilvl w:val="0"/>
                <w:numId w:val="7"/>
              </w:numPr>
              <w:rPr>
                <w:lang w:val="en-GB"/>
              </w:rPr>
            </w:pPr>
            <w:r w:rsidRPr="00640822">
              <w:rPr>
                <w:lang w:val="en-GB"/>
              </w:rPr>
              <w:t>Bring the affected person outside the dusty area.</w:t>
            </w:r>
            <w:r>
              <w:rPr>
                <w:lang w:val="en-GB"/>
              </w:rPr>
              <w:t xml:space="preserve"> </w:t>
            </w:r>
            <w:r w:rsidRPr="00640822">
              <w:rPr>
                <w:lang w:val="en-GB"/>
              </w:rPr>
              <w:t>Consult a doctor in case of respiratory problems.</w:t>
            </w:r>
          </w:p>
        </w:tc>
      </w:tr>
      <w:tr w:rsidR="00640822" w:rsidRPr="00640822" w14:paraId="6E397532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4530995C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Ingestion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4783BE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In cases of significant ingestion</w:t>
            </w:r>
          </w:p>
          <w:p w14:paraId="43A00DAD" w14:textId="77777777" w:rsidR="00640822" w:rsidRPr="00640822" w:rsidRDefault="00640822" w:rsidP="00640822">
            <w:pPr>
              <w:numPr>
                <w:ilvl w:val="0"/>
                <w:numId w:val="8"/>
              </w:numPr>
              <w:rPr>
                <w:lang w:val="en-GB"/>
              </w:rPr>
            </w:pPr>
            <w:r w:rsidRPr="00640822">
              <w:rPr>
                <w:lang w:val="en-GB"/>
              </w:rPr>
              <w:t>Rinse mouth, drink potable water and consult a doctor.</w:t>
            </w:r>
          </w:p>
        </w:tc>
      </w:tr>
    </w:tbl>
    <w:p w14:paraId="2D51E6B7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ANTI FIRE MEASURES</w:t>
      </w:r>
    </w:p>
    <w:p w14:paraId="3A0CD585" w14:textId="77777777" w:rsidR="00640822" w:rsidRPr="00640822" w:rsidRDefault="00640822" w:rsidP="00640822">
      <w:pPr>
        <w:numPr>
          <w:ilvl w:val="0"/>
          <w:numId w:val="9"/>
        </w:numPr>
        <w:rPr>
          <w:lang w:val="en-GB"/>
        </w:rPr>
      </w:pPr>
      <w:r w:rsidRPr="00640822">
        <w:rPr>
          <w:lang w:val="en-GB"/>
        </w:rPr>
        <w:t>Mortar is not flammable.</w:t>
      </w:r>
    </w:p>
    <w:p w14:paraId="19681D65" w14:textId="77777777" w:rsidR="00640822" w:rsidRPr="00640822" w:rsidRDefault="00640822" w:rsidP="00640822">
      <w:pPr>
        <w:numPr>
          <w:ilvl w:val="0"/>
          <w:numId w:val="9"/>
        </w:numPr>
        <w:rPr>
          <w:lang w:val="en-GB"/>
        </w:rPr>
      </w:pPr>
      <w:r w:rsidRPr="00640822">
        <w:rPr>
          <w:lang w:val="en-GB"/>
        </w:rPr>
        <w:t>In case of nearby fire use any extinguishing agents (as required by the nature of the fire). </w:t>
      </w:r>
    </w:p>
    <w:p w14:paraId="4A3C6982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ACCIDENTAL SPILLAGE MEASURES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65"/>
        <w:gridCol w:w="10335"/>
      </w:tblGrid>
      <w:tr w:rsidR="00640822" w:rsidRPr="00640822" w14:paraId="07CE18BB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AA8747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Individual precautions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B88198B" w14:textId="77777777" w:rsidR="00640822" w:rsidRPr="00640822" w:rsidRDefault="00640822" w:rsidP="00640822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640822">
              <w:rPr>
                <w:lang w:val="en-GB"/>
              </w:rPr>
              <w:t>Avoid all contacts with the eyes.</w:t>
            </w:r>
          </w:p>
          <w:p w14:paraId="2F48EB6C" w14:textId="77777777" w:rsidR="00640822" w:rsidRPr="00640822" w:rsidRDefault="00640822" w:rsidP="00640822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640822">
              <w:rPr>
                <w:lang w:val="en-GB"/>
              </w:rPr>
              <w:t>Avoid contact with the skin.</w:t>
            </w:r>
          </w:p>
          <w:p w14:paraId="1B7C66E1" w14:textId="77777777" w:rsidR="00640822" w:rsidRPr="00640822" w:rsidRDefault="00640822" w:rsidP="00640822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640822">
              <w:rPr>
                <w:lang w:val="en-GB"/>
              </w:rPr>
              <w:t>Avoid dust inhalation.</w:t>
            </w:r>
          </w:p>
          <w:p w14:paraId="0E8374A6" w14:textId="77777777" w:rsidR="00640822" w:rsidRPr="00640822" w:rsidRDefault="00640822" w:rsidP="00640822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640822">
              <w:rPr>
                <w:lang w:val="en-GB"/>
              </w:rPr>
              <w:t>In case of airborne dust use the appropriate anti dust mask.</w:t>
            </w:r>
          </w:p>
          <w:p w14:paraId="641EAC8A" w14:textId="77777777" w:rsidR="00640822" w:rsidRPr="00640822" w:rsidRDefault="00640822" w:rsidP="00640822">
            <w:pPr>
              <w:numPr>
                <w:ilvl w:val="0"/>
                <w:numId w:val="10"/>
              </w:numPr>
              <w:rPr>
                <w:lang w:val="en-GB"/>
              </w:rPr>
            </w:pPr>
            <w:r w:rsidRPr="00640822">
              <w:rPr>
                <w:lang w:val="en-GB"/>
              </w:rPr>
              <w:t>Handle the product with the appropriate gloves</w:t>
            </w:r>
          </w:p>
        </w:tc>
      </w:tr>
      <w:tr w:rsidR="00640822" w:rsidRPr="00640822" w14:paraId="741B9FA0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897754F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Protection of the environment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57C1418" w14:textId="77777777" w:rsidR="00640822" w:rsidRPr="00640822" w:rsidRDefault="00640822" w:rsidP="00640822">
            <w:pPr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Do not dispose of </w:t>
            </w:r>
            <w:r w:rsidRPr="00640822">
              <w:rPr>
                <w:lang w:val="en-GB"/>
              </w:rPr>
              <w:t>Mortar in sewers, drains and on surface waters.</w:t>
            </w:r>
          </w:p>
        </w:tc>
      </w:tr>
      <w:tr w:rsidR="00640822" w:rsidRPr="00640822" w14:paraId="26867388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14:paraId="62C7C531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Cleaning and recovery methods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4E4E39C" w14:textId="77777777" w:rsidR="00640822" w:rsidRPr="00640822" w:rsidRDefault="00640822" w:rsidP="00640822">
            <w:pPr>
              <w:numPr>
                <w:ilvl w:val="0"/>
                <w:numId w:val="12"/>
              </w:numPr>
              <w:rPr>
                <w:lang w:val="en-GB"/>
              </w:rPr>
            </w:pPr>
            <w:r w:rsidRPr="00640822">
              <w:rPr>
                <w:lang w:val="en-GB"/>
              </w:rPr>
              <w:t>Use preferably collecting methods so as to avoid the creation of dust in the air.</w:t>
            </w:r>
          </w:p>
          <w:p w14:paraId="7BFCA658" w14:textId="5A154E99" w:rsidR="007F4DEC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NOTE:</w:t>
            </w:r>
            <w:r>
              <w:rPr>
                <w:lang w:val="en-GB"/>
              </w:rPr>
              <w:br/>
              <w:t xml:space="preserve">After collection, </w:t>
            </w:r>
            <w:r w:rsidRPr="00640822">
              <w:rPr>
                <w:lang w:val="en-GB"/>
              </w:rPr>
              <w:t>Mortar can be dispos</w:t>
            </w:r>
            <w:r w:rsidR="00136058">
              <w:rPr>
                <w:lang w:val="en-GB"/>
              </w:rPr>
              <w:t xml:space="preserve">ed as normal building waste. </w:t>
            </w:r>
            <w:r w:rsidRPr="00640822">
              <w:rPr>
                <w:lang w:val="en-GB"/>
              </w:rPr>
              <w:t>Mortar hardens approximately 60 to 90 minutes after mixing with water.</w:t>
            </w:r>
          </w:p>
        </w:tc>
      </w:tr>
    </w:tbl>
    <w:p w14:paraId="0F0B0219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USAGE, STOCKING AND HANDLING PRECAUTIONS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77"/>
        <w:gridCol w:w="4995"/>
        <w:gridCol w:w="5928"/>
      </w:tblGrid>
      <w:tr w:rsidR="00640822" w:rsidRPr="00640822" w14:paraId="1856CE65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45C3CD1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STOCKING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195FF8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USAGE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279DE6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HANDLING</w:t>
            </w:r>
          </w:p>
        </w:tc>
      </w:tr>
      <w:tr w:rsidR="00640822" w:rsidRPr="00640822" w14:paraId="131A4D4E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5538C784" w14:textId="77777777" w:rsidR="00640822" w:rsidRPr="00640822" w:rsidRDefault="00640822" w:rsidP="00640822">
            <w:pPr>
              <w:numPr>
                <w:ilvl w:val="0"/>
                <w:numId w:val="13"/>
              </w:numPr>
              <w:rPr>
                <w:lang w:val="en-GB"/>
              </w:rPr>
            </w:pPr>
            <w:r w:rsidRPr="00640822">
              <w:rPr>
                <w:lang w:val="en-GB"/>
              </w:rPr>
              <w:lastRenderedPageBreak/>
              <w:t>Keep away from the reach of children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7E4B0717" w14:textId="77777777" w:rsidR="00640822" w:rsidRPr="00640822" w:rsidRDefault="00640822" w:rsidP="00640822">
            <w:pPr>
              <w:numPr>
                <w:ilvl w:val="0"/>
                <w:numId w:val="14"/>
              </w:numPr>
              <w:rPr>
                <w:lang w:val="en-GB"/>
              </w:rPr>
            </w:pPr>
            <w:r w:rsidRPr="00640822">
              <w:rPr>
                <w:lang w:val="en-GB"/>
              </w:rPr>
              <w:t>Avoid creating airborne dust. If unavoidable, wear an anti dust mask.</w:t>
            </w:r>
          </w:p>
          <w:p w14:paraId="1F5BEC07" w14:textId="77777777" w:rsidR="00640822" w:rsidRPr="00640822" w:rsidRDefault="007F4DEC" w:rsidP="00640822">
            <w:pPr>
              <w:numPr>
                <w:ilvl w:val="0"/>
                <w:numId w:val="14"/>
              </w:numPr>
              <w:rPr>
                <w:lang w:val="en-GB"/>
              </w:rPr>
            </w:pPr>
            <w:r>
              <w:rPr>
                <w:lang w:val="en-GB"/>
              </w:rPr>
              <w:t xml:space="preserve">Avoid direct contact of </w:t>
            </w:r>
            <w:r w:rsidR="00640822" w:rsidRPr="00640822">
              <w:rPr>
                <w:lang w:val="en-GB"/>
              </w:rPr>
              <w:t>Mortar with eyes, skin and mucous membranes.</w:t>
            </w:r>
          </w:p>
          <w:p w14:paraId="247A86F6" w14:textId="77777777" w:rsidR="00640822" w:rsidRPr="00640822" w:rsidRDefault="00640822" w:rsidP="00640822">
            <w:pPr>
              <w:numPr>
                <w:ilvl w:val="0"/>
                <w:numId w:val="14"/>
              </w:numPr>
              <w:rPr>
                <w:lang w:val="en-GB"/>
              </w:rPr>
            </w:pPr>
            <w:r w:rsidRPr="00640822">
              <w:rPr>
                <w:lang w:val="en-GB"/>
              </w:rPr>
              <w:t>Wearing security glasses is recommended. 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B984A9C" w14:textId="77777777" w:rsidR="00640822" w:rsidRPr="00640822" w:rsidRDefault="007F4DEC" w:rsidP="00640822">
            <w:pPr>
              <w:numPr>
                <w:ilvl w:val="0"/>
                <w:numId w:val="15"/>
              </w:numPr>
              <w:rPr>
                <w:lang w:val="en-GB"/>
              </w:rPr>
            </w:pPr>
            <w:r>
              <w:rPr>
                <w:lang w:val="en-GB"/>
              </w:rPr>
              <w:t xml:space="preserve">The handling of </w:t>
            </w:r>
            <w:r w:rsidR="00640822" w:rsidRPr="00640822">
              <w:rPr>
                <w:lang w:val="en-GB"/>
              </w:rPr>
              <w:t>Mortar bags has to be done in such a way as to avoid the creation of airborne dust.</w:t>
            </w:r>
          </w:p>
          <w:p w14:paraId="6C7301D6" w14:textId="77777777" w:rsidR="00640822" w:rsidRPr="00640822" w:rsidRDefault="00640822" w:rsidP="00640822">
            <w:pPr>
              <w:numPr>
                <w:ilvl w:val="0"/>
                <w:numId w:val="15"/>
              </w:numPr>
              <w:rPr>
                <w:lang w:val="en-GB"/>
              </w:rPr>
            </w:pPr>
            <w:r w:rsidRPr="00640822">
              <w:rPr>
                <w:lang w:val="en-GB"/>
              </w:rPr>
              <w:t>Handle foll</w:t>
            </w:r>
            <w:r w:rsidR="007F4DEC">
              <w:rPr>
                <w:lang w:val="en-GB"/>
              </w:rPr>
              <w:t>owing local health and safety di</w:t>
            </w:r>
            <w:r w:rsidRPr="00640822">
              <w:rPr>
                <w:lang w:val="en-GB"/>
              </w:rPr>
              <w:t>rectives.</w:t>
            </w:r>
          </w:p>
        </w:tc>
      </w:tr>
    </w:tbl>
    <w:p w14:paraId="731465CD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CONTROL PROCEDURES FOR WORKERS' EXPOSURE</w:t>
      </w:r>
      <w:r w:rsidRPr="00640822">
        <w:rPr>
          <w:b/>
          <w:bCs/>
          <w:lang w:val="en-GB"/>
        </w:rPr>
        <w:br/>
        <w:t>AND TYPE OF EQUIPMENT FOR INDIVIDUALS' PROTECTION</w:t>
      </w:r>
    </w:p>
    <w:p w14:paraId="709259B6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Exposure control:</w:t>
      </w:r>
    </w:p>
    <w:p w14:paraId="39889F37" w14:textId="77777777" w:rsidR="00640822" w:rsidRPr="00640822" w:rsidRDefault="00640822" w:rsidP="00640822">
      <w:pPr>
        <w:rPr>
          <w:lang w:val="en-GB"/>
        </w:rPr>
      </w:pPr>
      <w:r w:rsidRPr="00640822">
        <w:rPr>
          <w:b/>
          <w:bCs/>
          <w:lang w:val="en-GB"/>
        </w:rPr>
        <w:t>Exposure limits</w:t>
      </w:r>
    </w:p>
    <w:tbl>
      <w:tblPr>
        <w:tblW w:w="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666"/>
      </w:tblGrid>
      <w:tr w:rsidR="00640822" w:rsidRPr="00640822" w14:paraId="258D08A3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950E3D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Total Dust: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F406C71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10 mg/m</w:t>
            </w:r>
            <w:r w:rsidRPr="00640822">
              <w:rPr>
                <w:vertAlign w:val="superscript"/>
                <w:lang w:val="en-GB"/>
              </w:rPr>
              <w:t>3</w:t>
            </w:r>
          </w:p>
        </w:tc>
      </w:tr>
      <w:tr w:rsidR="00640822" w:rsidRPr="00640822" w14:paraId="1A941E32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E912A09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Cellular dust: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206666D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5 mg/m</w:t>
            </w:r>
            <w:r w:rsidRPr="00640822">
              <w:rPr>
                <w:vertAlign w:val="superscript"/>
                <w:lang w:val="en-GB"/>
              </w:rPr>
              <w:t>3</w:t>
            </w:r>
          </w:p>
        </w:tc>
      </w:tr>
    </w:tbl>
    <w:p w14:paraId="3F57194A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Individuals' protection: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790"/>
        <w:gridCol w:w="11210"/>
      </w:tblGrid>
      <w:tr w:rsidR="00640822" w:rsidRPr="00640822" w14:paraId="1213B644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14:paraId="0B71FD69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Respiratory protection: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F134A3C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In the presence of airborne dust, the use of an anti dust mask is recommended.</w:t>
            </w:r>
          </w:p>
        </w:tc>
      </w:tr>
      <w:tr w:rsidR="00640822" w:rsidRPr="00640822" w14:paraId="2A861AA9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94419B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Hands protection: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9B07C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Wear adequate gloves</w:t>
            </w:r>
          </w:p>
        </w:tc>
      </w:tr>
      <w:tr w:rsidR="00640822" w:rsidRPr="00640822" w14:paraId="299DD24A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5B9962A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Eyes protection: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BC2C21D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Wear protective goggles in case of airborne dust or risk of splashes of powder or wet mortar.</w:t>
            </w:r>
          </w:p>
        </w:tc>
      </w:tr>
      <w:tr w:rsidR="00640822" w:rsidRPr="00640822" w14:paraId="5B2989F7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6992F2F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Skin protection: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DB3F0CB" w14:textId="46A58331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Wear adequate work clothing covering the arms and extend it to the hands by wearing gloves. If worki</w:t>
            </w:r>
            <w:r w:rsidR="00136058">
              <w:rPr>
                <w:lang w:val="en-GB"/>
              </w:rPr>
              <w:t>ng standing on knees, wear knee</w:t>
            </w:r>
            <w:r w:rsidRPr="00640822">
              <w:rPr>
                <w:lang w:val="en-GB"/>
              </w:rPr>
              <w:t>pads. Skin protective creams can also be used.</w:t>
            </w:r>
          </w:p>
        </w:tc>
      </w:tr>
    </w:tbl>
    <w:p w14:paraId="639EA9FC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PHYSICAL AND CHEMICAL PROPERTIES</w:t>
      </w:r>
    </w:p>
    <w:tbl>
      <w:tblPr>
        <w:tblW w:w="10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95"/>
        <w:gridCol w:w="5105"/>
      </w:tblGrid>
      <w:tr w:rsidR="00640822" w:rsidRPr="00640822" w14:paraId="54217C86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8EC1FE8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Colour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590EEA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White or pigmented powder</w:t>
            </w:r>
          </w:p>
        </w:tc>
      </w:tr>
      <w:tr w:rsidR="00640822" w:rsidRPr="00640822" w14:paraId="1F8E41B0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3B30F8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Odo</w:t>
            </w:r>
            <w:r w:rsidR="007F4DEC">
              <w:rPr>
                <w:lang w:val="en-GB"/>
              </w:rPr>
              <w:t>u</w:t>
            </w:r>
            <w:r w:rsidRPr="00640822">
              <w:rPr>
                <w:lang w:val="en-GB"/>
              </w:rPr>
              <w:t>r: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7666DC7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None</w:t>
            </w:r>
          </w:p>
        </w:tc>
      </w:tr>
      <w:tr w:rsidR="00640822" w:rsidRPr="00640822" w14:paraId="1546BBF1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F7AC0F9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PH in water solution: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349E79A" w14:textId="77777777" w:rsidR="00640822" w:rsidRPr="00640822" w:rsidRDefault="007F4DEC" w:rsidP="00640822">
            <w:pPr>
              <w:rPr>
                <w:lang w:val="en-GB"/>
              </w:rPr>
            </w:pPr>
            <w:r>
              <w:rPr>
                <w:lang w:val="en-GB"/>
              </w:rPr>
              <w:t>Alk</w:t>
            </w:r>
            <w:r w:rsidR="00640822" w:rsidRPr="00640822">
              <w:rPr>
                <w:lang w:val="en-GB"/>
              </w:rPr>
              <w:t>aline between 12 and 13</w:t>
            </w:r>
          </w:p>
        </w:tc>
      </w:tr>
      <w:tr w:rsidR="00640822" w:rsidRPr="00640822" w14:paraId="3DD2E176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5A4BA7B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lastRenderedPageBreak/>
              <w:t>Fusion temperature: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B92E7C9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 &gt; 1000</w:t>
            </w:r>
            <w:r w:rsidRPr="00640822">
              <w:rPr>
                <w:vertAlign w:val="superscript"/>
                <w:lang w:val="en-GB"/>
              </w:rPr>
              <w:t>o</w:t>
            </w:r>
            <w:r w:rsidRPr="00640822">
              <w:rPr>
                <w:lang w:val="en-GB"/>
              </w:rPr>
              <w:t>C</w:t>
            </w:r>
          </w:p>
        </w:tc>
      </w:tr>
      <w:tr w:rsidR="00640822" w:rsidRPr="00640822" w14:paraId="0219886A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E2044BB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Apparent volumetric mass: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6F9A41C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1,35 g/cm</w:t>
            </w:r>
            <w:r w:rsidRPr="00640822">
              <w:rPr>
                <w:vertAlign w:val="superscript"/>
                <w:lang w:val="en-GB"/>
              </w:rPr>
              <w:t>3</w:t>
            </w:r>
            <w:r w:rsidRPr="00640822">
              <w:rPr>
                <w:lang w:val="en-GB"/>
              </w:rPr>
              <w:t> at 20</w:t>
            </w:r>
            <w:r w:rsidRPr="00640822">
              <w:rPr>
                <w:vertAlign w:val="superscript"/>
                <w:lang w:val="en-GB"/>
              </w:rPr>
              <w:t>o</w:t>
            </w:r>
            <w:r w:rsidRPr="00640822">
              <w:rPr>
                <w:lang w:val="en-GB"/>
              </w:rPr>
              <w:t>C </w:t>
            </w:r>
          </w:p>
        </w:tc>
      </w:tr>
      <w:tr w:rsidR="00640822" w:rsidRPr="00640822" w14:paraId="5D421ACA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892ED8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Explosion point: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7AE1AAD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Not applicable</w:t>
            </w:r>
          </w:p>
        </w:tc>
      </w:tr>
      <w:tr w:rsidR="00640822" w:rsidRPr="00640822" w14:paraId="39E0D622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C0A9D3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Flammable point: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E3DF4B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Not applicable</w:t>
            </w:r>
          </w:p>
        </w:tc>
      </w:tr>
      <w:tr w:rsidR="00640822" w:rsidRPr="00640822" w14:paraId="737213CE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183BA29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Danger of explosion: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589684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None</w:t>
            </w:r>
          </w:p>
        </w:tc>
      </w:tr>
      <w:tr w:rsidR="00640822" w:rsidRPr="00640822" w14:paraId="3133DA03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7A6EAAFC" w14:textId="77777777" w:rsidR="00640822" w:rsidRPr="00640822" w:rsidRDefault="00640822" w:rsidP="00640822">
            <w:pPr>
              <w:rPr>
                <w:lang w:val="en-GB"/>
              </w:rPr>
            </w:pPr>
            <w:proofErr w:type="spellStart"/>
            <w:r w:rsidRPr="00640822">
              <w:rPr>
                <w:lang w:val="en-GB"/>
              </w:rPr>
              <w:t>Granulomet</w:t>
            </w:r>
            <w:r w:rsidR="007F4DEC">
              <w:rPr>
                <w:lang w:val="en-GB"/>
              </w:rPr>
              <w:t>a</w:t>
            </w:r>
            <w:r w:rsidRPr="00640822">
              <w:rPr>
                <w:lang w:val="en-GB"/>
              </w:rPr>
              <w:t>ry</w:t>
            </w:r>
            <w:proofErr w:type="spell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2A28E25" w14:textId="77777777" w:rsidR="007F4DEC" w:rsidRPr="00640822" w:rsidRDefault="007F4DEC" w:rsidP="00640822">
            <w:pPr>
              <w:rPr>
                <w:lang w:val="en-GB"/>
              </w:rPr>
            </w:pPr>
            <w:r>
              <w:rPr>
                <w:lang w:val="en-GB"/>
              </w:rPr>
              <w:t>Type G</w:t>
            </w:r>
            <w:r w:rsidR="00640822" w:rsidRPr="00640822">
              <w:rPr>
                <w:lang w:val="en-GB"/>
              </w:rPr>
              <w:t>= 0-2.5 mm</w:t>
            </w:r>
            <w:r w:rsidR="00640822" w:rsidRPr="00640822">
              <w:rPr>
                <w:lang w:val="en-GB"/>
              </w:rPr>
              <w:br/>
              <w:t>Type F</w:t>
            </w:r>
            <w:r>
              <w:rPr>
                <w:lang w:val="en-GB"/>
              </w:rPr>
              <w:t>G = 0 -1.8 mm</w:t>
            </w:r>
            <w:r>
              <w:rPr>
                <w:lang w:val="en-GB"/>
              </w:rPr>
              <w:br/>
              <w:t>Type  F = 0 – 1mm Type</w:t>
            </w:r>
            <w:r>
              <w:rPr>
                <w:lang w:val="en-GB"/>
              </w:rPr>
              <w:br/>
            </w:r>
          </w:p>
        </w:tc>
      </w:tr>
    </w:tbl>
    <w:p w14:paraId="2D3F8441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STABILITY AND REACTIVITY</w:t>
      </w:r>
    </w:p>
    <w:tbl>
      <w:tblPr>
        <w:tblW w:w="12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23"/>
        <w:gridCol w:w="6577"/>
      </w:tblGrid>
      <w:tr w:rsidR="00640822" w:rsidRPr="00640822" w14:paraId="4259E127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8C16FF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Stability: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FF0C247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The product is stable</w:t>
            </w:r>
          </w:p>
        </w:tc>
      </w:tr>
      <w:tr w:rsidR="00640822" w:rsidRPr="00640822" w14:paraId="407DA4EF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D1F7A5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Conditions to avoid: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BA47DE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Humidity can cause hardening of the product</w:t>
            </w:r>
          </w:p>
        </w:tc>
      </w:tr>
      <w:tr w:rsidR="00640822" w:rsidRPr="00640822" w14:paraId="42A8A8BB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F2D4542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Materials to avoid: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6C6C60C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None</w:t>
            </w:r>
          </w:p>
        </w:tc>
      </w:tr>
      <w:tr w:rsidR="00640822" w:rsidRPr="00640822" w14:paraId="573D3A0B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B5DD6D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Dangerous decomposition products 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A07C5D4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None</w:t>
            </w:r>
          </w:p>
        </w:tc>
      </w:tr>
    </w:tbl>
    <w:p w14:paraId="62E8A4A4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TOXICOLOGICAL INFORMATION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43"/>
        <w:gridCol w:w="10457"/>
      </w:tblGrid>
      <w:tr w:rsidR="00640822" w:rsidRPr="00640822" w14:paraId="6DDBE7AC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2010FF5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Inhalation: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CDDE74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Mortar can cause the irritation of the respiratory track and inflammation of nasal mucous membranes. In extreme cases the erosion of mucous membranes is possible.</w:t>
            </w:r>
          </w:p>
        </w:tc>
      </w:tr>
      <w:tr w:rsidR="00640822" w:rsidRPr="00640822" w14:paraId="44934CA7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2853A207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Ingestion: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2B7BB9CA" w14:textId="4981B555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In ca</w:t>
            </w:r>
            <w:r w:rsidR="001D4DA0">
              <w:rPr>
                <w:lang w:val="en-GB"/>
              </w:rPr>
              <w:t xml:space="preserve">ses of significant ingestion </w:t>
            </w:r>
            <w:r w:rsidRPr="00640822">
              <w:rPr>
                <w:lang w:val="en-GB"/>
              </w:rPr>
              <w:t xml:space="preserve">Mortar is caustic for the digestive tract. It can cause burning of the mouth, </w:t>
            </w:r>
            <w:r w:rsidR="00136058">
              <w:rPr>
                <w:lang w:val="en-GB"/>
              </w:rPr>
              <w:t>oesopha</w:t>
            </w:r>
            <w:r w:rsidR="00136058" w:rsidRPr="00640822">
              <w:rPr>
                <w:lang w:val="en-GB"/>
              </w:rPr>
              <w:t>gus</w:t>
            </w:r>
            <w:r w:rsidRPr="00640822">
              <w:rPr>
                <w:lang w:val="en-GB"/>
              </w:rPr>
              <w:t xml:space="preserve"> and stomac</w:t>
            </w:r>
            <w:r w:rsidR="001D4DA0">
              <w:rPr>
                <w:lang w:val="en-GB"/>
              </w:rPr>
              <w:t>h</w:t>
            </w:r>
            <w:r w:rsidRPr="00640822">
              <w:rPr>
                <w:lang w:val="en-GB"/>
              </w:rPr>
              <w:t>.</w:t>
            </w:r>
          </w:p>
        </w:tc>
      </w:tr>
      <w:tr w:rsidR="00640822" w:rsidRPr="00640822" w14:paraId="41AA07F7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61F08D7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Skin contact: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46EFBAB" w14:textId="77777777" w:rsidR="00640822" w:rsidRPr="00640822" w:rsidRDefault="001D4DA0" w:rsidP="00640822">
            <w:pPr>
              <w:rPr>
                <w:lang w:val="en-GB"/>
              </w:rPr>
            </w:pPr>
            <w:r>
              <w:rPr>
                <w:lang w:val="en-GB"/>
              </w:rPr>
              <w:t xml:space="preserve">Due to its alkalinity in solution, </w:t>
            </w:r>
            <w:r w:rsidR="00640822" w:rsidRPr="00640822">
              <w:rPr>
                <w:lang w:val="en-GB"/>
              </w:rPr>
              <w:t>Mortar can irritate the skin.</w:t>
            </w:r>
          </w:p>
          <w:p w14:paraId="10B9C43D" w14:textId="77777777" w:rsidR="007F4DEC" w:rsidRPr="00640822" w:rsidRDefault="001D4DA0" w:rsidP="00640822">
            <w:pPr>
              <w:rPr>
                <w:lang w:val="en-GB"/>
              </w:rPr>
            </w:pPr>
            <w:r>
              <w:rPr>
                <w:lang w:val="en-GB"/>
              </w:rPr>
              <w:t xml:space="preserve">A prolonged contact with </w:t>
            </w:r>
            <w:r w:rsidR="00640822" w:rsidRPr="00640822">
              <w:rPr>
                <w:lang w:val="en-GB"/>
              </w:rPr>
              <w:t>Mortar could cause burning of the skin.</w:t>
            </w:r>
          </w:p>
        </w:tc>
      </w:tr>
      <w:tr w:rsidR="00640822" w:rsidRPr="00640822" w14:paraId="115473DA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3300643A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lastRenderedPageBreak/>
              <w:t>Contact with the eyes: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111C237" w14:textId="251FCBDC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Mortar can cause irritation and seve</w:t>
            </w:r>
            <w:r w:rsidR="001D4DA0">
              <w:rPr>
                <w:lang w:val="en-GB"/>
              </w:rPr>
              <w:t>re lesion of the pupil. Prolong</w:t>
            </w:r>
            <w:r w:rsidRPr="00640822">
              <w:rPr>
                <w:lang w:val="en-GB"/>
              </w:rPr>
              <w:t xml:space="preserve">ed washing and </w:t>
            </w:r>
            <w:r w:rsidR="00136058" w:rsidRPr="00640822">
              <w:rPr>
                <w:lang w:val="en-GB"/>
              </w:rPr>
              <w:t>ophthalmologic</w:t>
            </w:r>
            <w:r w:rsidRPr="00640822">
              <w:rPr>
                <w:lang w:val="en-GB"/>
              </w:rPr>
              <w:t xml:space="preserve"> consultation are recommended.</w:t>
            </w:r>
          </w:p>
        </w:tc>
      </w:tr>
      <w:tr w:rsidR="00640822" w:rsidRPr="00640822" w14:paraId="1F98D3AC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14:paraId="6FED2AB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Chronic hands, skin disorders: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88BA07D" w14:textId="10CC73E1" w:rsidR="00640822" w:rsidRPr="00640822" w:rsidRDefault="00136058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Prolonged</w:t>
            </w:r>
            <w:r w:rsidR="00640822" w:rsidRPr="00640822">
              <w:rPr>
                <w:lang w:val="en-GB"/>
              </w:rPr>
              <w:t xml:space="preserve"> exposure without adequate protection (gloves) can cause dermatitis.</w:t>
            </w:r>
          </w:p>
        </w:tc>
      </w:tr>
      <w:tr w:rsidR="00640822" w:rsidRPr="00640822" w14:paraId="4ED06210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44FD357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Cancer risks: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0F9EB9B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Not found</w:t>
            </w:r>
          </w:p>
        </w:tc>
      </w:tr>
      <w:tr w:rsidR="00640822" w:rsidRPr="00640822" w14:paraId="7A8FBD1C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2B4EE7F7" w14:textId="4C8C21CD" w:rsidR="00640822" w:rsidRPr="00640822" w:rsidRDefault="00136058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Nontoxicity</w:t>
            </w:r>
            <w:r w:rsidR="00640822" w:rsidRPr="00640822">
              <w:rPr>
                <w:b/>
                <w:bCs/>
                <w:lang w:val="en-GB"/>
              </w:rPr>
              <w:t>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0D25B4A4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Not found</w:t>
            </w:r>
          </w:p>
        </w:tc>
      </w:tr>
    </w:tbl>
    <w:p w14:paraId="7756CA96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ECOLOGICAL INFORMATION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86"/>
        <w:gridCol w:w="10714"/>
      </w:tblGrid>
      <w:tr w:rsidR="00640822" w:rsidRPr="00640822" w14:paraId="61E5A0D1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57A6E097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Mobility: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3802E3B0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None</w:t>
            </w:r>
          </w:p>
        </w:tc>
      </w:tr>
      <w:tr w:rsidR="00640822" w:rsidRPr="00640822" w14:paraId="7B4B6C4B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14:paraId="41574F8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Potential bio-accumulation: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922968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None</w:t>
            </w:r>
          </w:p>
        </w:tc>
      </w:tr>
      <w:tr w:rsidR="00640822" w:rsidRPr="00640822" w14:paraId="5E07DA85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7868092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Ecotoxicity: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DFF1651" w14:textId="5FC1B3E9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 xml:space="preserve">In case of accidental dispersion in waters, the </w:t>
            </w:r>
            <w:r w:rsidR="00136058" w:rsidRPr="00640822">
              <w:rPr>
                <w:lang w:val="en-GB"/>
              </w:rPr>
              <w:t>Mortar</w:t>
            </w:r>
            <w:r w:rsidRPr="00640822">
              <w:rPr>
                <w:lang w:val="en-GB"/>
              </w:rPr>
              <w:t xml:space="preserve"> powder could moderately increase the water </w:t>
            </w:r>
            <w:r w:rsidR="00136058" w:rsidRPr="00640822">
              <w:rPr>
                <w:lang w:val="en-GB"/>
              </w:rPr>
              <w:t>ph.</w:t>
            </w:r>
          </w:p>
        </w:tc>
      </w:tr>
    </w:tbl>
    <w:p w14:paraId="6E5709E3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DISPOSAL INFORMATION</w:t>
      </w:r>
    </w:p>
    <w:p w14:paraId="1C23470C" w14:textId="6A1133C0" w:rsidR="00640822" w:rsidRPr="00640822" w:rsidRDefault="00640822" w:rsidP="00640822">
      <w:pPr>
        <w:rPr>
          <w:lang w:val="en-GB"/>
        </w:rPr>
      </w:pPr>
      <w:r w:rsidRPr="00640822">
        <w:rPr>
          <w:lang w:val="en-GB"/>
        </w:rPr>
        <w:t xml:space="preserve">After hardening, as a mortar waste, </w:t>
      </w:r>
      <w:r w:rsidR="00136058" w:rsidRPr="00640822">
        <w:rPr>
          <w:lang w:val="en-GB"/>
        </w:rPr>
        <w:t>Mortar</w:t>
      </w:r>
      <w:r w:rsidRPr="00640822">
        <w:rPr>
          <w:lang w:val="en-GB"/>
        </w:rPr>
        <w:t xml:space="preserve"> can be disposed of together with other construction site waste and stockpiled in discharge sites following the regulations current at the time of disposal.</w:t>
      </w:r>
    </w:p>
    <w:p w14:paraId="10695B53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TRANSPORT INFORMATION</w:t>
      </w:r>
    </w:p>
    <w:p w14:paraId="34E128F7" w14:textId="2F5D3102" w:rsidR="00640822" w:rsidRPr="00640822" w:rsidRDefault="00640822" w:rsidP="00640822">
      <w:pPr>
        <w:rPr>
          <w:lang w:val="en-GB"/>
        </w:rPr>
      </w:pPr>
      <w:r w:rsidRPr="00640822">
        <w:rPr>
          <w:lang w:val="en-GB"/>
        </w:rPr>
        <w:t xml:space="preserve">Classified as </w:t>
      </w:r>
      <w:r w:rsidR="00136058" w:rsidRPr="00640822">
        <w:rPr>
          <w:lang w:val="en-GB"/>
        </w:rPr>
        <w:t>non-hazardous</w:t>
      </w:r>
      <w:r w:rsidRPr="00640822">
        <w:rPr>
          <w:lang w:val="en-GB"/>
        </w:rPr>
        <w:t xml:space="preserve"> merchandise in accordance with transport regulations.</w:t>
      </w:r>
    </w:p>
    <w:p w14:paraId="3CED4CD8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COMPULSORY INFORMATION</w:t>
      </w:r>
    </w:p>
    <w:tbl>
      <w:tblPr>
        <w:tblW w:w="14000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378"/>
        <w:gridCol w:w="10622"/>
      </w:tblGrid>
      <w:tr w:rsidR="00640822" w:rsidRPr="00640822" w14:paraId="4D20E49D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76A9CE6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Danger symbol: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B5F969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X</w:t>
            </w:r>
            <w:r w:rsidRPr="00640822">
              <w:rPr>
                <w:b/>
                <w:bCs/>
                <w:vertAlign w:val="subscript"/>
                <w:lang w:val="en-GB"/>
              </w:rPr>
              <w:t>i</w:t>
            </w:r>
            <w:r w:rsidRPr="00640822">
              <w:rPr>
                <w:b/>
                <w:bCs/>
                <w:lang w:val="en-GB"/>
              </w:rPr>
              <w:t> irritant</w:t>
            </w:r>
          </w:p>
        </w:tc>
      </w:tr>
      <w:tr w:rsidR="00640822" w:rsidRPr="00640822" w14:paraId="67359AA0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1EF3913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Principal components: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16D3FC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Calcareous sand and NHL lime</w:t>
            </w:r>
          </w:p>
        </w:tc>
      </w:tr>
      <w:tr w:rsidR="00640822" w:rsidRPr="00640822" w14:paraId="10936919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E79E656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Phrases R: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75862E88" w14:textId="6F758CE1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 xml:space="preserve">R36/37/38- irritant for the eyes, </w:t>
            </w:r>
            <w:r w:rsidR="00136058" w:rsidRPr="00640822">
              <w:rPr>
                <w:lang w:val="en-GB"/>
              </w:rPr>
              <w:t>respiratory</w:t>
            </w:r>
            <w:r w:rsidRPr="00640822">
              <w:rPr>
                <w:lang w:val="en-GB"/>
              </w:rPr>
              <w:t xml:space="preserve"> tracks and skin.</w:t>
            </w:r>
          </w:p>
          <w:p w14:paraId="37B40793" w14:textId="77777777" w:rsidR="007F4DEC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R41risks of severe eyes lesion.</w:t>
            </w:r>
          </w:p>
        </w:tc>
      </w:tr>
      <w:tr w:rsidR="00640822" w:rsidRPr="00640822" w14:paraId="436A703F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2339DA2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Phrases 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1132F026" w14:textId="15E46F66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 xml:space="preserve">S2 keep away from </w:t>
            </w:r>
            <w:r w:rsidR="00136058" w:rsidRPr="00640822">
              <w:rPr>
                <w:lang w:val="en-GB"/>
              </w:rPr>
              <w:t>children’s</w:t>
            </w:r>
            <w:r w:rsidRPr="00640822">
              <w:rPr>
                <w:lang w:val="en-GB"/>
              </w:rPr>
              <w:t>’ reach </w:t>
            </w:r>
          </w:p>
          <w:p w14:paraId="6A33A04C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S24/25 avoid contact with skin and eyes.</w:t>
            </w:r>
          </w:p>
          <w:p w14:paraId="599960D2" w14:textId="46E47955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lastRenderedPageBreak/>
              <w:t xml:space="preserve">S26in case of contact with the eyes wash immediately and </w:t>
            </w:r>
            <w:r w:rsidR="00136058" w:rsidRPr="00640822">
              <w:rPr>
                <w:lang w:val="en-GB"/>
              </w:rPr>
              <w:t>abundantly</w:t>
            </w:r>
            <w:r w:rsidRPr="00640822">
              <w:rPr>
                <w:lang w:val="en-GB"/>
              </w:rPr>
              <w:t xml:space="preserve"> with clean water and consult a specialist.</w:t>
            </w:r>
          </w:p>
          <w:p w14:paraId="6C2430A1" w14:textId="77777777" w:rsidR="007F4DEC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S37 wear adequate gloves</w:t>
            </w:r>
          </w:p>
        </w:tc>
      </w:tr>
      <w:tr w:rsidR="00640822" w:rsidRPr="00640822" w14:paraId="3EA8830B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6561001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lastRenderedPageBreak/>
              <w:t>Professional illnesses: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54E79EE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Social security code : not applicable</w:t>
            </w:r>
          </w:p>
        </w:tc>
      </w:tr>
      <w:tr w:rsidR="00640822" w:rsidRPr="00640822" w14:paraId="71737C76" w14:textId="77777777" w:rsidTr="00640822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14:paraId="61B7FFD5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b/>
                <w:bCs/>
                <w:lang w:val="en-GB"/>
              </w:rPr>
              <w:t>Special medical surveillance: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6ADE691D" w14:textId="77777777" w:rsidR="00640822" w:rsidRPr="00640822" w:rsidRDefault="00640822" w:rsidP="00640822">
            <w:pPr>
              <w:rPr>
                <w:lang w:val="en-GB"/>
              </w:rPr>
            </w:pPr>
            <w:r w:rsidRPr="00640822">
              <w:rPr>
                <w:lang w:val="en-GB"/>
              </w:rPr>
              <w:t>Not envisaged</w:t>
            </w:r>
          </w:p>
        </w:tc>
      </w:tr>
    </w:tbl>
    <w:p w14:paraId="767AAFAD" w14:textId="77777777" w:rsidR="00640822" w:rsidRPr="00640822" w:rsidRDefault="00640822" w:rsidP="00640822">
      <w:pPr>
        <w:rPr>
          <w:b/>
          <w:bCs/>
          <w:lang w:val="en-GB"/>
        </w:rPr>
      </w:pPr>
      <w:r w:rsidRPr="00640822">
        <w:rPr>
          <w:b/>
          <w:bCs/>
          <w:lang w:val="en-GB"/>
        </w:rPr>
        <w:t>OTHER INFORMATION:   None</w:t>
      </w:r>
    </w:p>
    <w:p w14:paraId="5BB286F1" w14:textId="77777777" w:rsidR="00640822" w:rsidRPr="00640822" w:rsidRDefault="00640822" w:rsidP="00640822">
      <w:pPr>
        <w:rPr>
          <w:lang w:val="en-GB"/>
        </w:rPr>
      </w:pPr>
      <w:r w:rsidRPr="00640822">
        <w:rPr>
          <w:i/>
          <w:iCs/>
          <w:lang w:val="en-GB"/>
        </w:rPr>
        <w:t>The recommendations in this document are based on our kowledge as it stands today related to Natural Hydraulic Limes,sands and additives. They are given in good faith.</w:t>
      </w:r>
    </w:p>
    <w:p w14:paraId="6AEFB892" w14:textId="77777777" w:rsidR="00640822" w:rsidRPr="00640822" w:rsidRDefault="00640822" w:rsidP="00640822">
      <w:pPr>
        <w:rPr>
          <w:lang w:val="en-GB"/>
        </w:rPr>
      </w:pPr>
      <w:r w:rsidRPr="00640822">
        <w:rPr>
          <w:b/>
          <w:bCs/>
          <w:lang w:val="en-GB"/>
        </w:rPr>
        <w:t>Under no circumstance the information can be considered as a quality guarantee.</w:t>
      </w:r>
    </w:p>
    <w:p w14:paraId="09889DE5" w14:textId="072A0A68" w:rsidR="00640822" w:rsidRPr="00640822" w:rsidRDefault="00640822" w:rsidP="00640822">
      <w:pPr>
        <w:rPr>
          <w:lang w:val="en-GB"/>
        </w:rPr>
      </w:pPr>
      <w:r w:rsidRPr="00640822">
        <w:rPr>
          <w:b/>
          <w:bCs/>
          <w:lang w:val="en-GB"/>
        </w:rPr>
        <w:t>The User attention is drawn to the eventual risks caused by the utilisation of a product for different purposes from the ones for which the product has been envisaged. It is the responsibility of the User to adopt the approp</w:t>
      </w:r>
      <w:r w:rsidR="00136058">
        <w:rPr>
          <w:b/>
          <w:bCs/>
          <w:lang w:val="en-GB"/>
        </w:rPr>
        <w:t>r</w:t>
      </w:r>
      <w:r w:rsidRPr="00640822">
        <w:rPr>
          <w:b/>
          <w:bCs/>
          <w:lang w:val="en-GB"/>
        </w:rPr>
        <w:t>iate safety measures and to apply all regulations current at the time of use. The prescriptions contained in this document are g</w:t>
      </w:r>
      <w:r w:rsidR="00136058">
        <w:rPr>
          <w:b/>
          <w:bCs/>
          <w:lang w:val="en-GB"/>
        </w:rPr>
        <w:t>iven to help the User to fulfil</w:t>
      </w:r>
      <w:r w:rsidRPr="00640822">
        <w:rPr>
          <w:b/>
          <w:bCs/>
          <w:lang w:val="en-GB"/>
        </w:rPr>
        <w:t xml:space="preserve"> its obligations. The precautions listed cannot be considered as exhaustive.</w:t>
      </w:r>
    </w:p>
    <w:p w14:paraId="591E208C" w14:textId="09D587A6" w:rsidR="00640822" w:rsidRPr="00640822" w:rsidRDefault="00640822" w:rsidP="00640822">
      <w:pPr>
        <w:rPr>
          <w:lang w:val="en-GB"/>
        </w:rPr>
      </w:pPr>
      <w:r w:rsidRPr="00640822">
        <w:rPr>
          <w:lang w:val="en-GB"/>
        </w:rPr>
        <w:t>See Also: </w:t>
      </w:r>
      <w:r w:rsidR="00136058">
        <w:rPr>
          <w:lang w:val="en-GB"/>
        </w:rPr>
        <w:t>Masons Mortar Ltd Product Data Sheet</w:t>
      </w:r>
    </w:p>
    <w:p w14:paraId="73D38A33" w14:textId="77777777" w:rsidR="00E720BB" w:rsidRDefault="00E720BB"/>
    <w:sectPr w:rsidR="00E720BB" w:rsidSect="00640822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88BF" w14:textId="77777777" w:rsidR="00D75FAF" w:rsidRDefault="00D75FAF" w:rsidP="00C2621C">
      <w:r>
        <w:separator/>
      </w:r>
    </w:p>
  </w:endnote>
  <w:endnote w:type="continuationSeparator" w:id="0">
    <w:p w14:paraId="3311CFB9" w14:textId="77777777" w:rsidR="00D75FAF" w:rsidRDefault="00D75FAF" w:rsidP="00C2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B3CC" w14:textId="77777777" w:rsidR="00D75FAF" w:rsidRDefault="00D75FAF" w:rsidP="00C2621C">
      <w:r>
        <w:separator/>
      </w:r>
    </w:p>
  </w:footnote>
  <w:footnote w:type="continuationSeparator" w:id="0">
    <w:p w14:paraId="295F44A4" w14:textId="77777777" w:rsidR="00D75FAF" w:rsidRDefault="00D75FAF" w:rsidP="00C2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1E49" w14:textId="58AB35A7" w:rsidR="00C2621C" w:rsidRDefault="00C2621C">
    <w:pPr>
      <w:pStyle w:val="Header"/>
    </w:pPr>
    <w:r>
      <w:t xml:space="preserve">Masons Mortar Ltd MSDS </w:t>
    </w:r>
    <w:r w:rsidR="00F80611">
      <w:t>sheet Dry Bagged Lime Mortar - MMHLM Hydraulic Lime Mortar</w:t>
    </w:r>
    <w:r w:rsidR="00361EA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9FC"/>
    <w:multiLevelType w:val="multilevel"/>
    <w:tmpl w:val="A0E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010E3"/>
    <w:multiLevelType w:val="multilevel"/>
    <w:tmpl w:val="114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F27AB"/>
    <w:multiLevelType w:val="multilevel"/>
    <w:tmpl w:val="1C2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65F20"/>
    <w:multiLevelType w:val="multilevel"/>
    <w:tmpl w:val="501E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D2174"/>
    <w:multiLevelType w:val="multilevel"/>
    <w:tmpl w:val="3F8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65952"/>
    <w:multiLevelType w:val="multilevel"/>
    <w:tmpl w:val="F40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25191"/>
    <w:multiLevelType w:val="multilevel"/>
    <w:tmpl w:val="BFD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E0951"/>
    <w:multiLevelType w:val="multilevel"/>
    <w:tmpl w:val="2DAA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53F05"/>
    <w:multiLevelType w:val="multilevel"/>
    <w:tmpl w:val="D254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52126"/>
    <w:multiLevelType w:val="multilevel"/>
    <w:tmpl w:val="DA48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F62B5"/>
    <w:multiLevelType w:val="multilevel"/>
    <w:tmpl w:val="198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A3713F"/>
    <w:multiLevelType w:val="multilevel"/>
    <w:tmpl w:val="8B1C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88229C"/>
    <w:multiLevelType w:val="multilevel"/>
    <w:tmpl w:val="F246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087F4B"/>
    <w:multiLevelType w:val="multilevel"/>
    <w:tmpl w:val="7BA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5129B"/>
    <w:multiLevelType w:val="multilevel"/>
    <w:tmpl w:val="102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22"/>
    <w:rsid w:val="00136058"/>
    <w:rsid w:val="001D4DA0"/>
    <w:rsid w:val="00361EA7"/>
    <w:rsid w:val="003C4C1C"/>
    <w:rsid w:val="00640822"/>
    <w:rsid w:val="007F4DEC"/>
    <w:rsid w:val="008F4AC3"/>
    <w:rsid w:val="00945861"/>
    <w:rsid w:val="00B5155F"/>
    <w:rsid w:val="00C2621C"/>
    <w:rsid w:val="00D75FAF"/>
    <w:rsid w:val="00E720BB"/>
    <w:rsid w:val="00F8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10B1D"/>
  <w14:defaultImageDpi w14:val="300"/>
  <w15:docId w15:val="{5279DA1F-B3B2-7041-9CFB-8E4AA51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1C"/>
  </w:style>
  <w:style w:type="paragraph" w:styleId="Footer">
    <w:name w:val="footer"/>
    <w:basedOn w:val="Normal"/>
    <w:link w:val="FooterChar"/>
    <w:uiPriority w:val="99"/>
    <w:unhideWhenUsed/>
    <w:rsid w:val="00C26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658">
          <w:marLeft w:val="0"/>
          <w:marRight w:val="0"/>
          <w:marTop w:val="300"/>
          <w:marBottom w:val="300"/>
          <w:divBdr>
            <w:top w:val="single" w:sz="6" w:space="8" w:color="333333"/>
            <w:left w:val="single" w:sz="6" w:space="8" w:color="333333"/>
            <w:bottom w:val="single" w:sz="6" w:space="8" w:color="333333"/>
            <w:right w:val="single" w:sz="6" w:space="8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Masons Mortar Ltd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Johnston</dc:creator>
  <cp:keywords/>
  <dc:description/>
  <cp:lastModifiedBy>Glasgow</cp:lastModifiedBy>
  <cp:revision>3</cp:revision>
  <dcterms:created xsi:type="dcterms:W3CDTF">2019-08-19T08:20:00Z</dcterms:created>
  <dcterms:modified xsi:type="dcterms:W3CDTF">2021-06-30T08:24:00Z</dcterms:modified>
</cp:coreProperties>
</file>